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0C2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70A05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2026年全国教育科学规划学科建设与研究生培养研究专项申报公告</w:t>
      </w:r>
      <w:bookmarkStart w:id="0" w:name="_GoBack"/>
      <w:bookmarkEnd w:id="0"/>
    </w:p>
    <w:p w14:paraId="6055979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9F26C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经教育部党组会审议批准，为做好全国教育科学规划学科建设与研究生培养研究专项（以下简称研究生专项）申报工作，现就有关事项公告如下。</w:t>
      </w:r>
    </w:p>
    <w:p w14:paraId="6E070C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一、专项目的</w:t>
      </w:r>
    </w:p>
    <w:p w14:paraId="35765A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研究生专项面向教育强国建设重大部署、重点任务和综合改革实践需要，重点资助研究生教育改革发展中的重要理论、政策与实践问题研究，为研究生教育高质量发展提供决策支撑。</w:t>
      </w:r>
    </w:p>
    <w:p w14:paraId="7A53ED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二、选题指南</w:t>
      </w:r>
    </w:p>
    <w:p w14:paraId="5DFF2E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申报研究生专项，须从指南中选题，不可调整，并按照指南意图开展研究。如确有需要，可对指南意图进行适当微调，但不得大幅压缩或改变研究内容。自拟选题不予受理。每个选题原则上只确立1个立项项目。</w:t>
      </w:r>
    </w:p>
    <w:p w14:paraId="08E14E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三、资助额度</w:t>
      </w:r>
    </w:p>
    <w:p w14:paraId="3CA8B9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专项项目类别和资助额度分别为：重点项目，每项资助额度为35万元；一般项目，每项资助额度为20万元。</w:t>
      </w:r>
    </w:p>
    <w:p w14:paraId="1F357D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四、申报条件</w:t>
      </w:r>
    </w:p>
    <w:p w14:paraId="317490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（一）项目申请人须具备下列条件</w:t>
      </w:r>
    </w:p>
    <w:p w14:paraId="13AECA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1.申请人须遵守中华人民共和国宪法和法律，坚持正确的政治方向、价值取向和研究导向，遵守全国教育科学规划有关管理规定。</w:t>
      </w:r>
    </w:p>
    <w:p w14:paraId="174F11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2.专项主要面向高等院校，部委直属单位，省级及以上研究机构、党校（行政学院）等机构的研究人员申报。</w:t>
      </w:r>
    </w:p>
    <w:p w14:paraId="3C6A51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3.重点和一般项目申请人均须具有副高级（含）以上专业技术职称，或者具有博士学位。</w:t>
      </w:r>
    </w:p>
    <w:p w14:paraId="23BC20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42BCF9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凡以博士学位论文或博士后出站报告为基础申报本次研究生专项，须在《全国教育科学规划项目申请书》（以下简称《申请书》）中，注明所申报项目与学位论文（出站报告）的联系和区别。申请结项鉴定时须提交学位论文（出站报告）原件。不得以与已发表、出版的内容基本相同的研究成果申报研究生专项。</w:t>
      </w:r>
    </w:p>
    <w:p w14:paraId="66D3AF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（二）项目申请人所在单位须具备下列条件</w:t>
      </w:r>
    </w:p>
    <w:p w14:paraId="7A0141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1.在相关领域具有较强的师资队伍、科研力量和扎实的学术积累，或丰富的实践经验。</w:t>
      </w:r>
    </w:p>
    <w:p w14:paraId="4DD150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2.设有专门负责科研管理工作的职能部门。</w:t>
      </w:r>
    </w:p>
    <w:p w14:paraId="445FAE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3.能够为开展研究工作提供必要条件，并承诺信誉保证。</w:t>
      </w:r>
    </w:p>
    <w:p w14:paraId="50A765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五、申报要求</w:t>
      </w:r>
    </w:p>
    <w:p w14:paraId="0B3569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1.专项申报不限额。各二级管理机构和申请单位要着力提高申报质量，宁缺毋滥。</w:t>
      </w:r>
    </w:p>
    <w:p w14:paraId="755A65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项研究年限为1-3年，不得延期。1年期的一般项目，要求至少提交1篇决策咨询报告被《全国教育科学规划课题成果要报》刊发、或被专项合作单位及以上领导肯定性批示、或被专项合作单位及以上党政机关的内刊刊发；1年以上的一般项目，除上述要求外，同时至少发表1篇中文核心期刊（或CSSCI、SCI、SSCI、A&amp;HCI）论文。重点项目的成果要求须高于一般项目，成果形式、数量和级别与资助金额和研究年限相匹配。</w:t>
      </w:r>
    </w:p>
    <w:p w14:paraId="637ADA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3.申请人应按照《全国教育科学规划课题管理办法》和《全国教育科学规划课题资金管理办法》（详见网站https://onsgep.moe.edu.cn/）的要求，根据实际需要编制科学合理的经费预算。</w:t>
      </w:r>
    </w:p>
    <w:p w14:paraId="1A7E08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r>
        <w:rPr>
          <w:rFonts w:hint="default" w:ascii="仿宋_GB2312" w:hAnsi="仿宋_GB2312" w:eastAsia="仿宋_GB2312" w:cs="仿宋_GB2312"/>
          <w:sz w:val="32"/>
          <w:szCs w:val="32"/>
          <w:lang w:val="en-US" w:eastAsia="zh-CN"/>
        </w:rPr>
        <w:br w:type="textWrapping"/>
      </w:r>
      <w:r>
        <w:rPr>
          <w:rFonts w:hint="default" w:ascii="仿宋_GB2312" w:hAnsi="仿宋_GB2312" w:eastAsia="仿宋_GB2312" w:cs="仿宋_GB2312"/>
          <w:sz w:val="32"/>
          <w:szCs w:val="32"/>
          <w:lang w:val="en-US" w:eastAsia="zh-CN"/>
        </w:rPr>
        <w:t>     5.获准立项的《申请书》视为具有约束力的资助合同文本。项目负责人应遵守相关承诺，履行约定义务，按期完成研究任务；申报时承诺的预期研究成果为结项时必须达到的要件，不得擅自变更。</w:t>
      </w:r>
    </w:p>
    <w:p w14:paraId="7BCBC3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六、工作安排</w:t>
      </w:r>
    </w:p>
    <w:p w14:paraId="19A2AC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次研究生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1EC430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（一）申报时间安排</w:t>
      </w:r>
    </w:p>
    <w:p w14:paraId="7981D3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21C024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（二）审核时间安排</w:t>
      </w:r>
    </w:p>
    <w:p w14:paraId="20BD6A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467699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（三）立项后材料报送安排</w:t>
      </w:r>
    </w:p>
    <w:p w14:paraId="19EDCB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21A69F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若有问题需咨询，请先查看《2026年度全国教育科学规划各类项目申报常见问题答疑》和《全国教育科学规划管理平台操作手册—其他类别项目申报》。再有疑问，二级管理单位咨询全规办，地方高校请先咨询本省教育科学规划办（省级教育科学规划办电话请上管理平台的“通知公告”栏目查询）。</w:t>
      </w:r>
    </w:p>
    <w:p w14:paraId="2FF9F8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8A74F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全规办咨询电话：010—62003909、62003308；</w:t>
      </w:r>
    </w:p>
    <w:p w14:paraId="619A4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平台系统及技术问题请咨询400-800-1636，电子信箱：</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"mailto:support@e-plugger.com%E3%80%82"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support@e-plugger.com。</w:t>
      </w:r>
      <w:r>
        <w:rPr>
          <w:rFonts w:hint="default" w:ascii="仿宋_GB2312" w:hAnsi="仿宋_GB2312" w:eastAsia="仿宋_GB2312" w:cs="仿宋_GB2312"/>
          <w:sz w:val="32"/>
          <w:szCs w:val="32"/>
          <w:lang w:val="en-US" w:eastAsia="zh-CN"/>
        </w:rPr>
        <w:fldChar w:fldCharType="end"/>
      </w:r>
    </w:p>
    <w:p w14:paraId="01FF1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B932E6">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w:t>
      </w:r>
    </w:p>
    <w:p w14:paraId="1A2C39B7">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日</w:t>
      </w:r>
    </w:p>
    <w:p w14:paraId="7F54D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71E7F"/>
    <w:rsid w:val="11AF20B1"/>
    <w:rsid w:val="72A3271C"/>
    <w:rsid w:val="7EE0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2300</Words>
  <Characters>2455</Characters>
  <Lines>0</Lines>
  <Paragraphs>0</Paragraphs>
  <TotalTime>10</TotalTime>
  <ScaleCrop>false</ScaleCrop>
  <LinksUpToDate>false</LinksUpToDate>
  <CharactersWithSpaces>2456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2026-06-04T03:01:00Z</dcterms:created>
  <dc:creator>wenfu</dc:creator>
  <cp:lastModifiedBy>Hansen</cp:lastModifiedBy>
  <dcterms:modified xsi:type="dcterms:W3CDTF">2026-06-04T10:07:28Z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eyJoZGlkIjoiMDQyZGY3NWQ1YzdlNTQzOTY1OGY5YzlhNjMyNDczMmMiLCJ1c2VySWQiOiI1NDcxNjI3NjEifQ==</vt:lpwstr>
  </property>
  <property fmtid="{D5CDD505-2E9C-101B-9397-08002B2CF9AE}" pid="4" name="ICV">
    <vt:lpwstr>79E6E908B6D941A492A29AAAD7DB25AF_12</vt:lpwstr>
  </property>
</Properties>
</file>